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62E6" w:rsidRPr="009D62E6" w:rsidRDefault="009D62E6" w:rsidP="009D62E6">
      <w:pPr>
        <w:numPr>
          <w:ilvl w:val="0"/>
          <w:numId w:val="9"/>
        </w:numPr>
        <w:tabs>
          <w:tab w:val="clear" w:pos="432"/>
        </w:tabs>
        <w:spacing w:before="100" w:beforeAutospacing="1"/>
        <w:ind w:left="0" w:firstLine="0"/>
        <w:outlineLvl w:val="0"/>
        <w:rPr>
          <w:b/>
          <w:bCs/>
          <w:noProof w:val="0"/>
          <w:color w:val="000000"/>
          <w:kern w:val="36"/>
          <w:sz w:val="48"/>
          <w:szCs w:val="48"/>
        </w:rPr>
      </w:pPr>
      <w:r w:rsidRPr="009D62E6">
        <w:rPr>
          <w:b/>
          <w:bCs/>
          <w:noProof w:val="0"/>
          <w:color w:val="000000"/>
          <w:kern w:val="36"/>
          <w:sz w:val="48"/>
          <w:szCs w:val="48"/>
        </w:rPr>
        <w:t>A short tutorial of DAVID for project 2</w:t>
      </w:r>
    </w:p>
    <w:p w:rsidR="009D62E6" w:rsidRPr="009D62E6" w:rsidRDefault="009D62E6" w:rsidP="009D62E6">
      <w:pPr>
        <w:numPr>
          <w:ilvl w:val="0"/>
          <w:numId w:val="9"/>
        </w:numPr>
        <w:tabs>
          <w:tab w:val="clear" w:pos="432"/>
        </w:tabs>
        <w:spacing w:before="100" w:beforeAutospacing="1"/>
        <w:ind w:left="0" w:firstLine="0"/>
        <w:outlineLvl w:val="1"/>
        <w:rPr>
          <w:b/>
          <w:bCs/>
          <w:noProof w:val="0"/>
          <w:color w:val="000000"/>
          <w:sz w:val="36"/>
          <w:szCs w:val="36"/>
          <w:lang w:val="nl-NL"/>
        </w:rPr>
      </w:pPr>
      <w:proofErr w:type="spellStart"/>
      <w:r w:rsidRPr="009D62E6">
        <w:rPr>
          <w:b/>
          <w:bCs/>
          <w:noProof w:val="0"/>
          <w:color w:val="000000"/>
          <w:sz w:val="36"/>
          <w:szCs w:val="36"/>
          <w:lang w:val="nl-NL"/>
        </w:rPr>
        <w:t>Introduction</w:t>
      </w:r>
      <w:proofErr w:type="spellEnd"/>
    </w:p>
    <w:p w:rsidR="009D62E6" w:rsidRPr="009D62E6" w:rsidRDefault="009D62E6" w:rsidP="009D62E6">
      <w:pPr>
        <w:spacing w:before="100" w:beforeAutospacing="1"/>
        <w:ind w:left="0"/>
        <w:rPr>
          <w:noProof w:val="0"/>
          <w:color w:val="000000"/>
          <w:sz w:val="27"/>
          <w:szCs w:val="27"/>
        </w:rPr>
      </w:pPr>
      <w:r w:rsidRPr="009D62E6">
        <w:rPr>
          <w:noProof w:val="0"/>
          <w:color w:val="000000"/>
          <w:sz w:val="27"/>
          <w:szCs w:val="27"/>
        </w:rPr>
        <w:t>In this project we use The Database for Annotation, Visualization and Integrated Discovery (DAVID,</w:t>
      </w:r>
      <w:r w:rsidRPr="009D62E6">
        <w:rPr>
          <w:noProof w:val="0"/>
          <w:color w:val="000000"/>
          <w:sz w:val="27"/>
        </w:rPr>
        <w:t> </w:t>
      </w:r>
      <w:hyperlink r:id="rId5" w:history="1">
        <w:r w:rsidRPr="009D62E6">
          <w:rPr>
            <w:noProof w:val="0"/>
            <w:color w:val="0000FF"/>
            <w:sz w:val="27"/>
            <w:u w:val="single"/>
          </w:rPr>
          <w:t>http://david.abcc.ncifcrf.gov</w:t>
        </w:r>
      </w:hyperlink>
      <w:r w:rsidRPr="009D62E6">
        <w:rPr>
          <w:noProof w:val="0"/>
          <w:color w:val="000000"/>
          <w:sz w:val="27"/>
          <w:szCs w:val="27"/>
        </w:rPr>
        <w:t>) to validate the clusters of genes you identified in project 2.</w:t>
      </w:r>
      <w:r w:rsidRPr="009D62E6">
        <w:rPr>
          <w:noProof w:val="0"/>
          <w:color w:val="000000"/>
          <w:sz w:val="27"/>
        </w:rPr>
        <w:t> </w:t>
      </w:r>
      <w:r w:rsidRPr="009D62E6">
        <w:rPr>
          <w:noProof w:val="0"/>
          <w:color w:val="000000"/>
          <w:sz w:val="27"/>
          <w:szCs w:val="27"/>
        </w:rPr>
        <w:br/>
        <w:t>In general, DAVID provides a comprehensive set of functional annotation tools for investigators to understand biological meaning behind large list of genes.</w:t>
      </w:r>
      <w:r w:rsidRPr="009D62E6">
        <w:rPr>
          <w:noProof w:val="0"/>
          <w:color w:val="000000"/>
          <w:sz w:val="27"/>
        </w:rPr>
        <w:t> </w:t>
      </w:r>
      <w:r w:rsidRPr="009D62E6">
        <w:rPr>
          <w:noProof w:val="0"/>
          <w:color w:val="000000"/>
          <w:sz w:val="27"/>
          <w:szCs w:val="27"/>
        </w:rPr>
        <w:br/>
        <w:t>In this project, given a list of genes (genes in a particular cluster), we will use DAVID to identify the enriched biological processes, such that we can have a clue on the role of genes played in the underlying biological processes. An ideal clustering algorithm for genes can find cluster of genes which participate in the same biological pathway/processes.</w:t>
      </w:r>
      <w:r w:rsidRPr="009D62E6">
        <w:rPr>
          <w:noProof w:val="0"/>
          <w:color w:val="000000"/>
          <w:sz w:val="27"/>
        </w:rPr>
        <w:t> </w:t>
      </w:r>
      <w:r w:rsidRPr="009D62E6">
        <w:rPr>
          <w:noProof w:val="0"/>
          <w:color w:val="000000"/>
          <w:sz w:val="27"/>
          <w:szCs w:val="27"/>
        </w:rPr>
        <w:br/>
        <w:t>In the following section, we will have a short step-by-step tutorial on how to use DAVID for this project purpose.</w:t>
      </w:r>
    </w:p>
    <w:p w:rsidR="009D62E6" w:rsidRPr="009D62E6" w:rsidRDefault="009D62E6" w:rsidP="009D62E6">
      <w:pPr>
        <w:numPr>
          <w:ilvl w:val="0"/>
          <w:numId w:val="9"/>
        </w:numPr>
        <w:tabs>
          <w:tab w:val="clear" w:pos="432"/>
        </w:tabs>
        <w:spacing w:before="100" w:beforeAutospacing="1"/>
        <w:ind w:left="0" w:firstLine="0"/>
        <w:outlineLvl w:val="1"/>
        <w:rPr>
          <w:b/>
          <w:bCs/>
          <w:noProof w:val="0"/>
          <w:color w:val="000000"/>
          <w:sz w:val="36"/>
          <w:szCs w:val="36"/>
          <w:lang w:val="nl-NL"/>
        </w:rPr>
      </w:pPr>
      <w:r w:rsidRPr="009D62E6">
        <w:rPr>
          <w:b/>
          <w:bCs/>
          <w:noProof w:val="0"/>
          <w:color w:val="000000"/>
          <w:sz w:val="36"/>
          <w:szCs w:val="36"/>
          <w:lang w:val="nl-NL"/>
        </w:rPr>
        <w:t>Feature ID to Gene ID</w:t>
      </w:r>
    </w:p>
    <w:p w:rsidR="009D62E6" w:rsidRPr="009D62E6" w:rsidRDefault="009D62E6" w:rsidP="009D62E6">
      <w:pPr>
        <w:spacing w:before="100" w:beforeAutospacing="1"/>
        <w:ind w:left="0"/>
        <w:rPr>
          <w:noProof w:val="0"/>
          <w:color w:val="000000"/>
          <w:sz w:val="27"/>
          <w:szCs w:val="27"/>
        </w:rPr>
      </w:pPr>
      <w:r w:rsidRPr="009D62E6">
        <w:rPr>
          <w:noProof w:val="0"/>
          <w:color w:val="000000"/>
          <w:sz w:val="27"/>
          <w:szCs w:val="27"/>
        </w:rPr>
        <w:t>Somehow the feature ID (GI_) we used in our dataset cannot be recognized by DAVID (PS: it is always hard for the mapping between biological entities). We need to translate/map our feature ID into something that DAVID can be used as input.</w:t>
      </w:r>
    </w:p>
    <w:p w:rsidR="009D62E6" w:rsidRPr="009D62E6" w:rsidRDefault="009D62E6" w:rsidP="009D62E6">
      <w:pPr>
        <w:spacing w:before="100" w:beforeAutospacing="1"/>
        <w:ind w:left="0"/>
        <w:rPr>
          <w:noProof w:val="0"/>
          <w:color w:val="000000"/>
          <w:sz w:val="27"/>
          <w:szCs w:val="27"/>
        </w:rPr>
      </w:pPr>
      <w:r w:rsidRPr="009D62E6">
        <w:rPr>
          <w:noProof w:val="0"/>
          <w:color w:val="000000"/>
          <w:sz w:val="27"/>
          <w:szCs w:val="27"/>
        </w:rPr>
        <w:t>The table</w:t>
      </w:r>
      <w:r w:rsidRPr="009D62E6">
        <w:rPr>
          <w:noProof w:val="0"/>
          <w:color w:val="000000"/>
          <w:sz w:val="27"/>
        </w:rPr>
        <w:t> </w:t>
      </w:r>
      <w:hyperlink r:id="rId6" w:history="1">
        <w:r w:rsidRPr="009D62E6">
          <w:rPr>
            <w:noProof w:val="0"/>
            <w:color w:val="0000FF"/>
            <w:sz w:val="27"/>
            <w:u w:val="single"/>
          </w:rPr>
          <w:t>here</w:t>
        </w:r>
      </w:hyperlink>
      <w:r w:rsidRPr="009D62E6">
        <w:rPr>
          <w:noProof w:val="0"/>
          <w:color w:val="000000"/>
          <w:sz w:val="27"/>
        </w:rPr>
        <w:t> </w:t>
      </w:r>
      <w:r w:rsidRPr="009D62E6">
        <w:rPr>
          <w:noProof w:val="0"/>
          <w:color w:val="000000"/>
          <w:sz w:val="27"/>
          <w:szCs w:val="27"/>
        </w:rPr>
        <w:t>provides such mapping. The first column</w:t>
      </w:r>
      <w:r w:rsidRPr="009D62E6">
        <w:rPr>
          <w:noProof w:val="0"/>
          <w:color w:val="000000"/>
          <w:sz w:val="27"/>
        </w:rPr>
        <w:t> </w:t>
      </w:r>
      <w:proofErr w:type="spellStart"/>
      <w:r w:rsidRPr="009D62E6">
        <w:rPr>
          <w:b/>
          <w:bCs/>
          <w:noProof w:val="0"/>
          <w:color w:val="000000"/>
          <w:sz w:val="27"/>
          <w:szCs w:val="27"/>
        </w:rPr>
        <w:t>targetid</w:t>
      </w:r>
      <w:proofErr w:type="spellEnd"/>
      <w:r w:rsidRPr="009D62E6">
        <w:rPr>
          <w:noProof w:val="0"/>
          <w:color w:val="000000"/>
          <w:sz w:val="27"/>
        </w:rPr>
        <w:t> </w:t>
      </w:r>
      <w:r w:rsidRPr="009D62E6">
        <w:rPr>
          <w:noProof w:val="0"/>
          <w:color w:val="000000"/>
          <w:sz w:val="27"/>
          <w:szCs w:val="27"/>
        </w:rPr>
        <w:t>is the feature ID in our dataset, and you should use the second column</w:t>
      </w:r>
      <w:r w:rsidRPr="009D62E6">
        <w:rPr>
          <w:noProof w:val="0"/>
          <w:color w:val="000000"/>
          <w:sz w:val="27"/>
        </w:rPr>
        <w:t> </w:t>
      </w:r>
      <w:r w:rsidRPr="009D62E6">
        <w:rPr>
          <w:b/>
          <w:bCs/>
          <w:noProof w:val="0"/>
          <w:color w:val="000000"/>
          <w:sz w:val="27"/>
          <w:szCs w:val="27"/>
        </w:rPr>
        <w:t>symbol</w:t>
      </w:r>
      <w:r w:rsidRPr="009D62E6">
        <w:rPr>
          <w:noProof w:val="0"/>
          <w:color w:val="000000"/>
          <w:sz w:val="27"/>
          <w:szCs w:val="27"/>
        </w:rPr>
        <w:t>, as the input for DAVID. For example, if one of your cluster contains following feature ID:</w:t>
      </w:r>
    </w:p>
    <w:p w:rsidR="009D62E6" w:rsidRPr="009D62E6" w:rsidRDefault="009D62E6" w:rsidP="009D62E6">
      <w:pPr>
        <w:numPr>
          <w:ilvl w:val="0"/>
          <w:numId w:val="10"/>
        </w:numPr>
        <w:spacing w:before="100" w:beforeAutospacing="1"/>
        <w:rPr>
          <w:noProof w:val="0"/>
          <w:color w:val="000000"/>
          <w:sz w:val="27"/>
          <w:szCs w:val="27"/>
          <w:lang w:val="nl-NL"/>
        </w:rPr>
      </w:pPr>
      <w:r w:rsidRPr="009D62E6">
        <w:rPr>
          <w:noProof w:val="0"/>
          <w:color w:val="000000"/>
          <w:sz w:val="27"/>
          <w:szCs w:val="27"/>
          <w:lang w:val="nl-NL"/>
        </w:rPr>
        <w:t>GI_10047091-S</w:t>
      </w:r>
    </w:p>
    <w:p w:rsidR="009D62E6" w:rsidRPr="009D62E6" w:rsidRDefault="009D62E6" w:rsidP="009D62E6">
      <w:pPr>
        <w:numPr>
          <w:ilvl w:val="0"/>
          <w:numId w:val="10"/>
        </w:numPr>
        <w:spacing w:before="100" w:beforeAutospacing="1"/>
        <w:rPr>
          <w:noProof w:val="0"/>
          <w:color w:val="000000"/>
          <w:sz w:val="27"/>
          <w:szCs w:val="27"/>
          <w:lang w:val="nl-NL"/>
        </w:rPr>
      </w:pPr>
      <w:r w:rsidRPr="009D62E6">
        <w:rPr>
          <w:noProof w:val="0"/>
          <w:color w:val="000000"/>
          <w:sz w:val="27"/>
          <w:szCs w:val="27"/>
          <w:lang w:val="nl-NL"/>
        </w:rPr>
        <w:t>GI_10047093-S</w:t>
      </w:r>
    </w:p>
    <w:p w:rsidR="009D62E6" w:rsidRPr="009D62E6" w:rsidRDefault="009D62E6" w:rsidP="009D62E6">
      <w:pPr>
        <w:numPr>
          <w:ilvl w:val="0"/>
          <w:numId w:val="10"/>
        </w:numPr>
        <w:spacing w:before="100" w:beforeAutospacing="1"/>
        <w:rPr>
          <w:noProof w:val="0"/>
          <w:color w:val="000000"/>
          <w:sz w:val="27"/>
          <w:szCs w:val="27"/>
          <w:lang w:val="nl-NL"/>
        </w:rPr>
      </w:pPr>
      <w:r w:rsidRPr="009D62E6">
        <w:rPr>
          <w:noProof w:val="0"/>
          <w:color w:val="000000"/>
          <w:sz w:val="27"/>
          <w:szCs w:val="27"/>
          <w:lang w:val="nl-NL"/>
        </w:rPr>
        <w:t>GI_10047103-S</w:t>
      </w:r>
    </w:p>
    <w:p w:rsidR="009D62E6" w:rsidRPr="009D62E6" w:rsidRDefault="009D62E6" w:rsidP="009D62E6">
      <w:pPr>
        <w:numPr>
          <w:ilvl w:val="0"/>
          <w:numId w:val="10"/>
        </w:numPr>
        <w:spacing w:before="100" w:beforeAutospacing="1"/>
        <w:rPr>
          <w:noProof w:val="0"/>
          <w:color w:val="000000"/>
          <w:sz w:val="27"/>
          <w:szCs w:val="27"/>
          <w:lang w:val="nl-NL"/>
        </w:rPr>
      </w:pPr>
      <w:r w:rsidRPr="009D62E6">
        <w:rPr>
          <w:noProof w:val="0"/>
          <w:color w:val="000000"/>
          <w:sz w:val="27"/>
          <w:szCs w:val="27"/>
          <w:lang w:val="nl-NL"/>
        </w:rPr>
        <w:t>GI_10047133-A</w:t>
      </w:r>
    </w:p>
    <w:p w:rsidR="009D62E6" w:rsidRPr="009D62E6" w:rsidRDefault="009D62E6" w:rsidP="009D62E6">
      <w:pPr>
        <w:numPr>
          <w:ilvl w:val="0"/>
          <w:numId w:val="10"/>
        </w:numPr>
        <w:spacing w:before="100" w:beforeAutospacing="1"/>
        <w:rPr>
          <w:noProof w:val="0"/>
          <w:color w:val="000000"/>
          <w:sz w:val="27"/>
          <w:szCs w:val="27"/>
          <w:lang w:val="nl-NL"/>
        </w:rPr>
      </w:pPr>
      <w:r w:rsidRPr="009D62E6">
        <w:rPr>
          <w:noProof w:val="0"/>
          <w:color w:val="000000"/>
          <w:sz w:val="27"/>
          <w:szCs w:val="27"/>
          <w:lang w:val="nl-NL"/>
        </w:rPr>
        <w:t>GI_10092596-S</w:t>
      </w:r>
    </w:p>
    <w:p w:rsidR="009D62E6" w:rsidRPr="009D62E6" w:rsidRDefault="009D62E6" w:rsidP="009D62E6">
      <w:pPr>
        <w:numPr>
          <w:ilvl w:val="0"/>
          <w:numId w:val="10"/>
        </w:numPr>
        <w:spacing w:before="100" w:beforeAutospacing="1"/>
        <w:rPr>
          <w:noProof w:val="0"/>
          <w:color w:val="000000"/>
          <w:sz w:val="27"/>
          <w:szCs w:val="27"/>
          <w:lang w:val="nl-NL"/>
        </w:rPr>
      </w:pPr>
      <w:r w:rsidRPr="009D62E6">
        <w:rPr>
          <w:noProof w:val="0"/>
          <w:color w:val="000000"/>
          <w:sz w:val="27"/>
          <w:szCs w:val="27"/>
          <w:lang w:val="nl-NL"/>
        </w:rPr>
        <w:t>GI_10092600-S</w:t>
      </w:r>
    </w:p>
    <w:p w:rsidR="009D62E6" w:rsidRPr="009D62E6" w:rsidRDefault="009D62E6" w:rsidP="009D62E6">
      <w:pPr>
        <w:spacing w:before="100" w:beforeAutospacing="1"/>
        <w:ind w:left="0"/>
        <w:rPr>
          <w:noProof w:val="0"/>
          <w:color w:val="000000"/>
          <w:sz w:val="27"/>
          <w:szCs w:val="27"/>
        </w:rPr>
      </w:pPr>
      <w:r w:rsidRPr="009D62E6">
        <w:rPr>
          <w:noProof w:val="0"/>
          <w:color w:val="000000"/>
          <w:sz w:val="27"/>
          <w:szCs w:val="27"/>
        </w:rPr>
        <w:t>Then you would like to map them into</w:t>
      </w:r>
    </w:p>
    <w:p w:rsidR="009D62E6" w:rsidRPr="009D62E6" w:rsidRDefault="009D62E6" w:rsidP="009D62E6">
      <w:pPr>
        <w:numPr>
          <w:ilvl w:val="0"/>
          <w:numId w:val="11"/>
        </w:numPr>
        <w:spacing w:before="100" w:beforeAutospacing="1"/>
        <w:rPr>
          <w:noProof w:val="0"/>
          <w:color w:val="000000"/>
          <w:sz w:val="27"/>
          <w:szCs w:val="27"/>
          <w:lang w:val="nl-NL"/>
        </w:rPr>
      </w:pPr>
      <w:r w:rsidRPr="009D62E6">
        <w:rPr>
          <w:noProof w:val="0"/>
          <w:color w:val="000000"/>
          <w:sz w:val="27"/>
          <w:szCs w:val="27"/>
          <w:lang w:val="nl-NL"/>
        </w:rPr>
        <w:t>NP25</w:t>
      </w:r>
    </w:p>
    <w:p w:rsidR="009D62E6" w:rsidRPr="009D62E6" w:rsidRDefault="009D62E6" w:rsidP="009D62E6">
      <w:pPr>
        <w:numPr>
          <w:ilvl w:val="0"/>
          <w:numId w:val="11"/>
        </w:numPr>
        <w:spacing w:before="100" w:beforeAutospacing="1"/>
        <w:rPr>
          <w:noProof w:val="0"/>
          <w:color w:val="000000"/>
          <w:sz w:val="27"/>
          <w:szCs w:val="27"/>
          <w:lang w:val="nl-NL"/>
        </w:rPr>
      </w:pPr>
      <w:r w:rsidRPr="009D62E6">
        <w:rPr>
          <w:noProof w:val="0"/>
          <w:color w:val="000000"/>
          <w:sz w:val="27"/>
          <w:szCs w:val="27"/>
          <w:lang w:val="nl-NL"/>
        </w:rPr>
        <w:t>HSP70-4</w:t>
      </w:r>
    </w:p>
    <w:p w:rsidR="009D62E6" w:rsidRPr="009D62E6" w:rsidRDefault="009D62E6" w:rsidP="009D62E6">
      <w:pPr>
        <w:numPr>
          <w:ilvl w:val="0"/>
          <w:numId w:val="11"/>
        </w:numPr>
        <w:spacing w:before="100" w:beforeAutospacing="1"/>
        <w:rPr>
          <w:noProof w:val="0"/>
          <w:color w:val="000000"/>
          <w:sz w:val="27"/>
          <w:szCs w:val="27"/>
          <w:lang w:val="nl-NL"/>
        </w:rPr>
      </w:pPr>
      <w:r w:rsidRPr="009D62E6">
        <w:rPr>
          <w:noProof w:val="0"/>
          <w:color w:val="000000"/>
          <w:sz w:val="27"/>
          <w:szCs w:val="27"/>
          <w:lang w:val="nl-NL"/>
        </w:rPr>
        <w:t>SS18L2</w:t>
      </w:r>
    </w:p>
    <w:p w:rsidR="009D62E6" w:rsidRPr="009D62E6" w:rsidRDefault="009D62E6" w:rsidP="009D62E6">
      <w:pPr>
        <w:numPr>
          <w:ilvl w:val="0"/>
          <w:numId w:val="11"/>
        </w:numPr>
        <w:spacing w:before="100" w:beforeAutospacing="1"/>
        <w:rPr>
          <w:noProof w:val="0"/>
          <w:color w:val="000000"/>
          <w:sz w:val="27"/>
          <w:szCs w:val="27"/>
          <w:lang w:val="nl-NL"/>
        </w:rPr>
      </w:pPr>
      <w:r w:rsidRPr="009D62E6">
        <w:rPr>
          <w:noProof w:val="0"/>
          <w:color w:val="000000"/>
          <w:sz w:val="27"/>
          <w:szCs w:val="27"/>
          <w:lang w:val="nl-NL"/>
        </w:rPr>
        <w:lastRenderedPageBreak/>
        <w:t>EB-1</w:t>
      </w:r>
    </w:p>
    <w:p w:rsidR="009D62E6" w:rsidRPr="009D62E6" w:rsidRDefault="009D62E6" w:rsidP="009D62E6">
      <w:pPr>
        <w:numPr>
          <w:ilvl w:val="0"/>
          <w:numId w:val="11"/>
        </w:numPr>
        <w:spacing w:before="100" w:beforeAutospacing="1"/>
        <w:rPr>
          <w:noProof w:val="0"/>
          <w:color w:val="000000"/>
          <w:sz w:val="27"/>
          <w:szCs w:val="27"/>
          <w:lang w:val="nl-NL"/>
        </w:rPr>
      </w:pPr>
      <w:r w:rsidRPr="009D62E6">
        <w:rPr>
          <w:noProof w:val="0"/>
          <w:color w:val="000000"/>
          <w:sz w:val="27"/>
          <w:szCs w:val="27"/>
          <w:lang w:val="nl-NL"/>
        </w:rPr>
        <w:t>MCOLN1</w:t>
      </w:r>
    </w:p>
    <w:p w:rsidR="009D62E6" w:rsidRPr="009D62E6" w:rsidRDefault="009D62E6" w:rsidP="009D62E6">
      <w:pPr>
        <w:numPr>
          <w:ilvl w:val="0"/>
          <w:numId w:val="11"/>
        </w:numPr>
        <w:spacing w:before="100" w:beforeAutospacing="1"/>
        <w:rPr>
          <w:noProof w:val="0"/>
          <w:color w:val="000000"/>
          <w:sz w:val="27"/>
          <w:szCs w:val="27"/>
          <w:lang w:val="nl-NL"/>
        </w:rPr>
      </w:pPr>
      <w:r w:rsidRPr="009D62E6">
        <w:rPr>
          <w:noProof w:val="0"/>
          <w:color w:val="000000"/>
          <w:sz w:val="27"/>
          <w:szCs w:val="27"/>
          <w:lang w:val="nl-NL"/>
        </w:rPr>
        <w:t>EIF4G3</w:t>
      </w:r>
    </w:p>
    <w:p w:rsidR="009D62E6" w:rsidRPr="009D62E6" w:rsidRDefault="009D62E6" w:rsidP="009D62E6">
      <w:pPr>
        <w:spacing w:before="100" w:beforeAutospacing="1"/>
        <w:ind w:left="0"/>
        <w:rPr>
          <w:noProof w:val="0"/>
          <w:color w:val="000000"/>
          <w:sz w:val="27"/>
          <w:szCs w:val="27"/>
        </w:rPr>
      </w:pPr>
      <w:r w:rsidRPr="009D62E6">
        <w:rPr>
          <w:noProof w:val="0"/>
          <w:color w:val="000000"/>
          <w:sz w:val="27"/>
          <w:szCs w:val="27"/>
        </w:rPr>
        <w:t xml:space="preserve">And use them as the DAVID input gene list. It is worth to note that there might be the case that multiple feature IDs mapped to the same gene symbol. It is reasonable as our feature in the dataset actually is a </w:t>
      </w:r>
      <w:proofErr w:type="spellStart"/>
      <w:r w:rsidRPr="009D62E6">
        <w:rPr>
          <w:noProof w:val="0"/>
          <w:color w:val="000000"/>
          <w:sz w:val="27"/>
          <w:szCs w:val="27"/>
        </w:rPr>
        <w:t>probeset</w:t>
      </w:r>
      <w:proofErr w:type="spellEnd"/>
      <w:r w:rsidRPr="009D62E6">
        <w:rPr>
          <w:noProof w:val="0"/>
          <w:color w:val="000000"/>
          <w:sz w:val="27"/>
          <w:szCs w:val="27"/>
        </w:rPr>
        <w:t xml:space="preserve"> of a gene and for one gene there can be more than one </w:t>
      </w:r>
      <w:proofErr w:type="spellStart"/>
      <w:r w:rsidRPr="009D62E6">
        <w:rPr>
          <w:noProof w:val="0"/>
          <w:color w:val="000000"/>
          <w:sz w:val="27"/>
          <w:szCs w:val="27"/>
        </w:rPr>
        <w:t>probeset</w:t>
      </w:r>
      <w:proofErr w:type="spellEnd"/>
      <w:r w:rsidRPr="009D62E6">
        <w:rPr>
          <w:noProof w:val="0"/>
          <w:color w:val="000000"/>
          <w:sz w:val="27"/>
          <w:szCs w:val="27"/>
        </w:rPr>
        <w:t xml:space="preserve"> to detect its expression levels.</w:t>
      </w:r>
    </w:p>
    <w:p w:rsidR="009D62E6" w:rsidRPr="009D62E6" w:rsidRDefault="009D62E6" w:rsidP="009D62E6">
      <w:pPr>
        <w:numPr>
          <w:ilvl w:val="0"/>
          <w:numId w:val="9"/>
        </w:numPr>
        <w:tabs>
          <w:tab w:val="clear" w:pos="432"/>
        </w:tabs>
        <w:spacing w:before="100" w:beforeAutospacing="1"/>
        <w:ind w:left="0" w:firstLine="0"/>
        <w:outlineLvl w:val="1"/>
        <w:rPr>
          <w:b/>
          <w:bCs/>
          <w:noProof w:val="0"/>
          <w:color w:val="000000"/>
          <w:sz w:val="36"/>
          <w:szCs w:val="36"/>
          <w:lang w:val="nl-NL"/>
        </w:rPr>
      </w:pPr>
      <w:proofErr w:type="spellStart"/>
      <w:r w:rsidRPr="009D62E6">
        <w:rPr>
          <w:b/>
          <w:bCs/>
          <w:noProof w:val="0"/>
          <w:color w:val="000000"/>
          <w:sz w:val="36"/>
          <w:szCs w:val="36"/>
          <w:lang w:val="nl-NL"/>
        </w:rPr>
        <w:t>Perform</w:t>
      </w:r>
      <w:proofErr w:type="spellEnd"/>
      <w:r w:rsidRPr="009D62E6">
        <w:rPr>
          <w:b/>
          <w:bCs/>
          <w:noProof w:val="0"/>
          <w:color w:val="000000"/>
          <w:sz w:val="36"/>
          <w:szCs w:val="36"/>
          <w:lang w:val="nl-NL"/>
        </w:rPr>
        <w:t xml:space="preserve"> </w:t>
      </w:r>
      <w:proofErr w:type="spellStart"/>
      <w:r w:rsidRPr="009D62E6">
        <w:rPr>
          <w:b/>
          <w:bCs/>
          <w:noProof w:val="0"/>
          <w:color w:val="000000"/>
          <w:sz w:val="36"/>
          <w:szCs w:val="36"/>
          <w:lang w:val="nl-NL"/>
        </w:rPr>
        <w:t>Function</w:t>
      </w:r>
      <w:proofErr w:type="spellEnd"/>
      <w:r w:rsidRPr="009D62E6">
        <w:rPr>
          <w:b/>
          <w:bCs/>
          <w:noProof w:val="0"/>
          <w:color w:val="000000"/>
          <w:sz w:val="36"/>
          <w:szCs w:val="36"/>
          <w:lang w:val="nl-NL"/>
        </w:rPr>
        <w:t xml:space="preserve"> </w:t>
      </w:r>
      <w:proofErr w:type="spellStart"/>
      <w:r w:rsidRPr="009D62E6">
        <w:rPr>
          <w:b/>
          <w:bCs/>
          <w:noProof w:val="0"/>
          <w:color w:val="000000"/>
          <w:sz w:val="36"/>
          <w:szCs w:val="36"/>
          <w:lang w:val="nl-NL"/>
        </w:rPr>
        <w:t>Annotation</w:t>
      </w:r>
      <w:proofErr w:type="spellEnd"/>
      <w:r w:rsidRPr="009D62E6">
        <w:rPr>
          <w:b/>
          <w:bCs/>
          <w:noProof w:val="0"/>
          <w:color w:val="000000"/>
          <w:sz w:val="36"/>
          <w:szCs w:val="36"/>
          <w:lang w:val="nl-NL"/>
        </w:rPr>
        <w:t xml:space="preserve"> Test</w:t>
      </w:r>
    </w:p>
    <w:p w:rsidR="009D62E6" w:rsidRPr="009D62E6" w:rsidRDefault="009D62E6" w:rsidP="009D62E6">
      <w:pPr>
        <w:spacing w:before="100" w:beforeAutospacing="1"/>
        <w:ind w:left="0"/>
        <w:rPr>
          <w:noProof w:val="0"/>
          <w:color w:val="000000"/>
          <w:sz w:val="27"/>
          <w:szCs w:val="27"/>
        </w:rPr>
      </w:pPr>
      <w:r w:rsidRPr="009D62E6">
        <w:rPr>
          <w:noProof w:val="0"/>
          <w:color w:val="000000"/>
          <w:sz w:val="27"/>
          <w:szCs w:val="27"/>
        </w:rPr>
        <w:t>Follow the URL</w:t>
      </w:r>
      <w:r w:rsidRPr="009D62E6">
        <w:rPr>
          <w:noProof w:val="0"/>
          <w:color w:val="000000"/>
          <w:sz w:val="27"/>
        </w:rPr>
        <w:t> </w:t>
      </w:r>
      <w:hyperlink r:id="rId7" w:history="1">
        <w:r w:rsidRPr="009D62E6">
          <w:rPr>
            <w:noProof w:val="0"/>
            <w:color w:val="0000FF"/>
            <w:sz w:val="27"/>
            <w:u w:val="single"/>
          </w:rPr>
          <w:t>http://david.abcc.ncifcrf.gov</w:t>
        </w:r>
      </w:hyperlink>
      <w:r w:rsidRPr="009D62E6">
        <w:rPr>
          <w:noProof w:val="0"/>
          <w:color w:val="000000"/>
          <w:sz w:val="27"/>
        </w:rPr>
        <w:t> </w:t>
      </w:r>
      <w:r w:rsidRPr="009D62E6">
        <w:rPr>
          <w:noProof w:val="0"/>
          <w:color w:val="000000"/>
          <w:sz w:val="27"/>
          <w:szCs w:val="27"/>
        </w:rPr>
        <w:t>Click</w:t>
      </w:r>
      <w:r w:rsidRPr="009D62E6">
        <w:rPr>
          <w:noProof w:val="0"/>
          <w:color w:val="000000"/>
          <w:sz w:val="27"/>
        </w:rPr>
        <w:t> </w:t>
      </w:r>
      <w:r w:rsidRPr="009D62E6">
        <w:rPr>
          <w:b/>
          <w:bCs/>
          <w:noProof w:val="0"/>
          <w:color w:val="000000"/>
          <w:sz w:val="27"/>
          <w:szCs w:val="27"/>
        </w:rPr>
        <w:t>submit</w:t>
      </w:r>
      <w:r w:rsidRPr="009D62E6">
        <w:rPr>
          <w:noProof w:val="0"/>
          <w:color w:val="000000"/>
          <w:sz w:val="27"/>
        </w:rPr>
        <w:t> </w:t>
      </w:r>
      <w:r w:rsidRPr="009D62E6">
        <w:rPr>
          <w:noProof w:val="0"/>
          <w:color w:val="000000"/>
          <w:sz w:val="27"/>
          <w:szCs w:val="27"/>
        </w:rPr>
        <w:t>to upload your gene list.</w:t>
      </w:r>
    </w:p>
    <w:p w:rsidR="009D62E6" w:rsidRPr="009D62E6" w:rsidRDefault="009D62E6" w:rsidP="009D62E6">
      <w:pPr>
        <w:spacing w:after="0" w:afterAutospacing="0"/>
        <w:ind w:left="0"/>
        <w:rPr>
          <w:noProof w:val="0"/>
          <w:color w:val="000000"/>
          <w:sz w:val="27"/>
          <w:szCs w:val="27"/>
          <w:lang w:val="nl-NL"/>
        </w:rPr>
      </w:pPr>
      <w:r>
        <w:rPr>
          <w:color w:val="000000"/>
          <w:sz w:val="27"/>
          <w:szCs w:val="27"/>
          <w:lang w:val="nl-NL"/>
        </w:rPr>
        <w:lastRenderedPageBreak/>
        <w:drawing>
          <wp:inline distT="0" distB="0" distL="0" distR="0">
            <wp:extent cx="9648825" cy="8210550"/>
            <wp:effectExtent l="19050" t="0" r="9525" b="0"/>
            <wp:docPr id="1" name="Picture 1" descr="http://www.cs.wustl.edu/~zhang/teaching/cs517/Spring12/CourseProjects/david_tut/david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s.wustl.edu/~zhang/teaching/cs517/Spring12/CourseProjects/david_tut/david1.png"/>
                    <pic:cNvPicPr>
                      <a:picLocks noChangeAspect="1" noChangeArrowheads="1"/>
                    </pic:cNvPicPr>
                  </pic:nvPicPr>
                  <pic:blipFill>
                    <a:blip r:embed="rId8" cstate="print"/>
                    <a:srcRect/>
                    <a:stretch>
                      <a:fillRect/>
                    </a:stretch>
                  </pic:blipFill>
                  <pic:spPr bwMode="auto">
                    <a:xfrm>
                      <a:off x="0" y="0"/>
                      <a:ext cx="9648825" cy="8210550"/>
                    </a:xfrm>
                    <a:prstGeom prst="rect">
                      <a:avLst/>
                    </a:prstGeom>
                    <a:noFill/>
                    <a:ln w="9525">
                      <a:noFill/>
                      <a:miter lim="800000"/>
                      <a:headEnd/>
                      <a:tailEnd/>
                    </a:ln>
                  </pic:spPr>
                </pic:pic>
              </a:graphicData>
            </a:graphic>
          </wp:inline>
        </w:drawing>
      </w:r>
    </w:p>
    <w:p w:rsidR="009D62E6" w:rsidRPr="009D62E6" w:rsidRDefault="009D62E6" w:rsidP="009D62E6">
      <w:pPr>
        <w:spacing w:before="100" w:beforeAutospacing="1"/>
        <w:ind w:left="0"/>
        <w:rPr>
          <w:noProof w:val="0"/>
          <w:color w:val="000000"/>
          <w:sz w:val="27"/>
          <w:szCs w:val="27"/>
        </w:rPr>
      </w:pPr>
      <w:r w:rsidRPr="009D62E6">
        <w:rPr>
          <w:noProof w:val="0"/>
          <w:color w:val="000000"/>
          <w:sz w:val="27"/>
          <w:szCs w:val="27"/>
        </w:rPr>
        <w:lastRenderedPageBreak/>
        <w:t>This is what you get after you upload your gene list. There might be a popup says that there are multiple species involved. If it does show up, make sure to select the ¡°Homo sapiens¡± in the first selection-box and click ¡°Select Species¡± such that DAVID know your genes are from Human instead of some other organisms.</w:t>
      </w:r>
    </w:p>
    <w:p w:rsidR="009D62E6" w:rsidRPr="009D62E6" w:rsidRDefault="009D62E6" w:rsidP="009D62E6">
      <w:pPr>
        <w:spacing w:after="0" w:afterAutospacing="0"/>
        <w:ind w:left="0"/>
        <w:rPr>
          <w:noProof w:val="0"/>
          <w:color w:val="000000"/>
          <w:sz w:val="27"/>
          <w:szCs w:val="27"/>
          <w:lang w:val="nl-NL"/>
        </w:rPr>
      </w:pPr>
      <w:r>
        <w:rPr>
          <w:color w:val="000000"/>
          <w:sz w:val="27"/>
          <w:szCs w:val="27"/>
          <w:lang w:val="nl-NL"/>
        </w:rPr>
        <w:lastRenderedPageBreak/>
        <w:drawing>
          <wp:inline distT="0" distB="0" distL="0" distR="0">
            <wp:extent cx="9324975" cy="5876925"/>
            <wp:effectExtent l="19050" t="0" r="9525" b="0"/>
            <wp:docPr id="2" name="Picture 2" descr="http://www.cs.wustl.edu/~zhang/teaching/cs517/Spring12/CourseProjects/david_tut/david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cs.wustl.edu/~zhang/teaching/cs517/Spring12/CourseProjects/david_tut/david2.png"/>
                    <pic:cNvPicPr>
                      <a:picLocks noChangeAspect="1" noChangeArrowheads="1"/>
                    </pic:cNvPicPr>
                  </pic:nvPicPr>
                  <pic:blipFill>
                    <a:blip r:embed="rId9" cstate="print"/>
                    <a:srcRect/>
                    <a:stretch>
                      <a:fillRect/>
                    </a:stretch>
                  </pic:blipFill>
                  <pic:spPr bwMode="auto">
                    <a:xfrm>
                      <a:off x="0" y="0"/>
                      <a:ext cx="9324975" cy="5876925"/>
                    </a:xfrm>
                    <a:prstGeom prst="rect">
                      <a:avLst/>
                    </a:prstGeom>
                    <a:noFill/>
                    <a:ln w="9525">
                      <a:noFill/>
                      <a:miter lim="800000"/>
                      <a:headEnd/>
                      <a:tailEnd/>
                    </a:ln>
                  </pic:spPr>
                </pic:pic>
              </a:graphicData>
            </a:graphic>
          </wp:inline>
        </w:drawing>
      </w:r>
    </w:p>
    <w:p w:rsidR="009D62E6" w:rsidRPr="009D62E6" w:rsidRDefault="009D62E6" w:rsidP="009D62E6">
      <w:pPr>
        <w:spacing w:before="100" w:beforeAutospacing="1"/>
        <w:ind w:left="0"/>
        <w:rPr>
          <w:noProof w:val="0"/>
          <w:color w:val="000000"/>
          <w:sz w:val="27"/>
          <w:szCs w:val="27"/>
        </w:rPr>
      </w:pPr>
      <w:r w:rsidRPr="009D62E6">
        <w:rPr>
          <w:noProof w:val="0"/>
          <w:color w:val="000000"/>
          <w:sz w:val="27"/>
          <w:szCs w:val="27"/>
        </w:rPr>
        <w:t>Then you need to tell DAVID what kind of functional annotations are you interested to investigate. For the purpose of this course, we should select the</w:t>
      </w:r>
      <w:r w:rsidRPr="009D62E6">
        <w:rPr>
          <w:noProof w:val="0"/>
          <w:color w:val="000000"/>
          <w:sz w:val="27"/>
        </w:rPr>
        <w:t> </w:t>
      </w:r>
      <w:r w:rsidRPr="009D62E6">
        <w:rPr>
          <w:b/>
          <w:bCs/>
          <w:noProof w:val="0"/>
          <w:color w:val="000000"/>
          <w:sz w:val="27"/>
          <w:szCs w:val="27"/>
        </w:rPr>
        <w:t>GOTERM_BP_FAT</w:t>
      </w:r>
      <w:r w:rsidRPr="009D62E6">
        <w:rPr>
          <w:noProof w:val="0"/>
          <w:color w:val="000000"/>
          <w:sz w:val="27"/>
        </w:rPr>
        <w:t> </w:t>
      </w:r>
      <w:r w:rsidRPr="009D62E6">
        <w:rPr>
          <w:noProof w:val="0"/>
          <w:color w:val="000000"/>
          <w:sz w:val="27"/>
          <w:szCs w:val="27"/>
        </w:rPr>
        <w:t>which is the summarized version of Biological Processes in the</w:t>
      </w:r>
      <w:r w:rsidRPr="009D62E6">
        <w:rPr>
          <w:noProof w:val="0"/>
          <w:color w:val="000000"/>
          <w:sz w:val="27"/>
        </w:rPr>
        <w:t> </w:t>
      </w:r>
      <w:hyperlink r:id="rId10" w:history="1">
        <w:r w:rsidRPr="009D62E6">
          <w:rPr>
            <w:noProof w:val="0"/>
            <w:color w:val="0000FF"/>
            <w:sz w:val="27"/>
            <w:u w:val="single"/>
          </w:rPr>
          <w:t>Gene Ontology</w:t>
        </w:r>
      </w:hyperlink>
      <w:r w:rsidRPr="009D62E6">
        <w:rPr>
          <w:noProof w:val="0"/>
          <w:color w:val="000000"/>
          <w:sz w:val="27"/>
          <w:szCs w:val="27"/>
        </w:rPr>
        <w:t xml:space="preserve">. You can definitely try other </w:t>
      </w:r>
      <w:r w:rsidRPr="009D62E6">
        <w:rPr>
          <w:noProof w:val="0"/>
          <w:color w:val="000000"/>
          <w:sz w:val="27"/>
          <w:szCs w:val="27"/>
        </w:rPr>
        <w:lastRenderedPageBreak/>
        <w:t>Annotation categories, for example,</w:t>
      </w:r>
      <w:r w:rsidRPr="009D62E6">
        <w:rPr>
          <w:noProof w:val="0"/>
          <w:color w:val="000000"/>
          <w:sz w:val="27"/>
        </w:rPr>
        <w:t> </w:t>
      </w:r>
      <w:r w:rsidRPr="009D62E6">
        <w:rPr>
          <w:b/>
          <w:bCs/>
          <w:noProof w:val="0"/>
          <w:color w:val="000000"/>
          <w:sz w:val="27"/>
          <w:szCs w:val="27"/>
        </w:rPr>
        <w:t>KEGG_PATHWAY</w:t>
      </w:r>
      <w:r w:rsidRPr="009D62E6">
        <w:rPr>
          <w:noProof w:val="0"/>
          <w:color w:val="000000"/>
          <w:sz w:val="27"/>
        </w:rPr>
        <w:t> </w:t>
      </w:r>
      <w:r w:rsidRPr="009D62E6">
        <w:rPr>
          <w:noProof w:val="0"/>
          <w:color w:val="000000"/>
          <w:sz w:val="27"/>
          <w:szCs w:val="27"/>
        </w:rPr>
        <w:t>in the Pathways node is also a popular choice. You can learn more about those annotations by searching in the help and tool manual of DAVID.</w:t>
      </w:r>
    </w:p>
    <w:p w:rsidR="009D62E6" w:rsidRPr="009D62E6" w:rsidRDefault="009D62E6" w:rsidP="009D62E6">
      <w:pPr>
        <w:spacing w:after="0" w:afterAutospacing="0"/>
        <w:ind w:left="0"/>
        <w:rPr>
          <w:noProof w:val="0"/>
          <w:color w:val="000000"/>
          <w:sz w:val="27"/>
          <w:szCs w:val="27"/>
          <w:lang w:val="nl-NL"/>
        </w:rPr>
      </w:pPr>
      <w:r>
        <w:rPr>
          <w:color w:val="000000"/>
          <w:sz w:val="27"/>
          <w:szCs w:val="27"/>
          <w:lang w:val="nl-NL"/>
        </w:rPr>
        <w:drawing>
          <wp:inline distT="0" distB="0" distL="0" distR="0">
            <wp:extent cx="9486900" cy="5876925"/>
            <wp:effectExtent l="19050" t="0" r="0" b="0"/>
            <wp:docPr id="3" name="Picture 3" descr="http://www.cs.wustl.edu/~zhang/teaching/cs517/Spring12/CourseProjects/david_tut/david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cs.wustl.edu/~zhang/teaching/cs517/Spring12/CourseProjects/david_tut/david3.png"/>
                    <pic:cNvPicPr>
                      <a:picLocks noChangeAspect="1" noChangeArrowheads="1"/>
                    </pic:cNvPicPr>
                  </pic:nvPicPr>
                  <pic:blipFill>
                    <a:blip r:embed="rId11" cstate="print"/>
                    <a:srcRect/>
                    <a:stretch>
                      <a:fillRect/>
                    </a:stretch>
                  </pic:blipFill>
                  <pic:spPr bwMode="auto">
                    <a:xfrm>
                      <a:off x="0" y="0"/>
                      <a:ext cx="9486900" cy="5876925"/>
                    </a:xfrm>
                    <a:prstGeom prst="rect">
                      <a:avLst/>
                    </a:prstGeom>
                    <a:noFill/>
                    <a:ln w="9525">
                      <a:noFill/>
                      <a:miter lim="800000"/>
                      <a:headEnd/>
                      <a:tailEnd/>
                    </a:ln>
                  </pic:spPr>
                </pic:pic>
              </a:graphicData>
            </a:graphic>
          </wp:inline>
        </w:drawing>
      </w:r>
    </w:p>
    <w:p w:rsidR="009D62E6" w:rsidRPr="009D62E6" w:rsidRDefault="009D62E6" w:rsidP="009D62E6">
      <w:pPr>
        <w:spacing w:before="100" w:beforeAutospacing="1"/>
        <w:ind w:left="0"/>
        <w:rPr>
          <w:noProof w:val="0"/>
          <w:color w:val="000000"/>
          <w:sz w:val="27"/>
          <w:szCs w:val="27"/>
        </w:rPr>
      </w:pPr>
      <w:r w:rsidRPr="009D62E6">
        <w:rPr>
          <w:noProof w:val="0"/>
          <w:color w:val="000000"/>
          <w:sz w:val="27"/>
          <w:szCs w:val="27"/>
        </w:rPr>
        <w:lastRenderedPageBreak/>
        <w:t>Now you can click on the button</w:t>
      </w:r>
      <w:r w:rsidRPr="009D62E6">
        <w:rPr>
          <w:noProof w:val="0"/>
          <w:color w:val="000000"/>
          <w:sz w:val="27"/>
        </w:rPr>
        <w:t> </w:t>
      </w:r>
      <w:r w:rsidRPr="009D62E6">
        <w:rPr>
          <w:b/>
          <w:bCs/>
          <w:noProof w:val="0"/>
          <w:color w:val="000000"/>
          <w:sz w:val="27"/>
          <w:szCs w:val="27"/>
        </w:rPr>
        <w:t>Functional Annotation Chart</w:t>
      </w:r>
      <w:r w:rsidRPr="009D62E6">
        <w:rPr>
          <w:noProof w:val="0"/>
          <w:color w:val="000000"/>
          <w:sz w:val="27"/>
          <w:szCs w:val="27"/>
        </w:rPr>
        <w:t>. A window will be prompted to show the results of functional enrichment test. Basically this test exams the significance of enriched annotation (GOTERM_BP_FAT) in your gene list. Each row represents an enriched functional annotation and is ordered by their significance level. A term is enriched in the list of genes, if there are lots of genes are associated with this annotation.</w:t>
      </w:r>
    </w:p>
    <w:p w:rsidR="009D62E6" w:rsidRPr="009D62E6" w:rsidRDefault="009D62E6" w:rsidP="009D62E6">
      <w:pPr>
        <w:spacing w:after="0" w:afterAutospacing="0"/>
        <w:ind w:left="0"/>
        <w:rPr>
          <w:noProof w:val="0"/>
          <w:color w:val="000000"/>
          <w:sz w:val="27"/>
          <w:szCs w:val="27"/>
          <w:lang w:val="nl-NL"/>
        </w:rPr>
      </w:pPr>
      <w:r>
        <w:rPr>
          <w:color w:val="000000"/>
          <w:sz w:val="27"/>
          <w:szCs w:val="27"/>
          <w:lang w:val="nl-NL"/>
        </w:rPr>
        <w:drawing>
          <wp:inline distT="0" distB="0" distL="0" distR="0">
            <wp:extent cx="9277350" cy="5676900"/>
            <wp:effectExtent l="19050" t="0" r="0" b="0"/>
            <wp:docPr id="4" name="Picture 4" descr="http://www.cs.wustl.edu/~zhang/teaching/cs517/Spring12/CourseProjects/david_tut/david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cs.wustl.edu/~zhang/teaching/cs517/Spring12/CourseProjects/david_tut/david4.png"/>
                    <pic:cNvPicPr>
                      <a:picLocks noChangeAspect="1" noChangeArrowheads="1"/>
                    </pic:cNvPicPr>
                  </pic:nvPicPr>
                  <pic:blipFill>
                    <a:blip r:embed="rId12" cstate="print"/>
                    <a:srcRect/>
                    <a:stretch>
                      <a:fillRect/>
                    </a:stretch>
                  </pic:blipFill>
                  <pic:spPr bwMode="auto">
                    <a:xfrm>
                      <a:off x="0" y="0"/>
                      <a:ext cx="9277350" cy="5676900"/>
                    </a:xfrm>
                    <a:prstGeom prst="rect">
                      <a:avLst/>
                    </a:prstGeom>
                    <a:noFill/>
                    <a:ln w="9525">
                      <a:noFill/>
                      <a:miter lim="800000"/>
                      <a:headEnd/>
                      <a:tailEnd/>
                    </a:ln>
                  </pic:spPr>
                </pic:pic>
              </a:graphicData>
            </a:graphic>
          </wp:inline>
        </w:drawing>
      </w:r>
    </w:p>
    <w:p w:rsidR="009D62E6" w:rsidRPr="009D62E6" w:rsidRDefault="009D62E6" w:rsidP="009D62E6">
      <w:pPr>
        <w:spacing w:before="100" w:beforeAutospacing="1"/>
        <w:ind w:left="0"/>
        <w:rPr>
          <w:noProof w:val="0"/>
          <w:color w:val="000000"/>
          <w:sz w:val="27"/>
          <w:szCs w:val="27"/>
        </w:rPr>
      </w:pPr>
      <w:r w:rsidRPr="009D62E6">
        <w:rPr>
          <w:noProof w:val="0"/>
          <w:color w:val="000000"/>
          <w:sz w:val="27"/>
          <w:szCs w:val="27"/>
        </w:rPr>
        <w:lastRenderedPageBreak/>
        <w:t>To test it significance, DAVID used a</w:t>
      </w:r>
      <w:r w:rsidRPr="009D62E6">
        <w:rPr>
          <w:noProof w:val="0"/>
          <w:color w:val="000000"/>
          <w:sz w:val="27"/>
        </w:rPr>
        <w:t> </w:t>
      </w:r>
      <w:proofErr w:type="spellStart"/>
      <w:r w:rsidRPr="009D62E6">
        <w:rPr>
          <w:noProof w:val="0"/>
          <w:color w:val="000000"/>
          <w:sz w:val="27"/>
          <w:szCs w:val="27"/>
          <w:lang w:val="nl-NL"/>
        </w:rPr>
        <w:fldChar w:fldCharType="begin"/>
      </w:r>
      <w:r w:rsidRPr="009D62E6">
        <w:rPr>
          <w:noProof w:val="0"/>
          <w:color w:val="000000"/>
          <w:sz w:val="27"/>
          <w:szCs w:val="27"/>
        </w:rPr>
        <w:instrText xml:space="preserve"> HYPERLINK "http://en.wikipedia.org/wiki/Hypergeometric_distribution" </w:instrText>
      </w:r>
      <w:r w:rsidRPr="009D62E6">
        <w:rPr>
          <w:noProof w:val="0"/>
          <w:color w:val="000000"/>
          <w:sz w:val="27"/>
          <w:szCs w:val="27"/>
          <w:lang w:val="nl-NL"/>
        </w:rPr>
        <w:fldChar w:fldCharType="separate"/>
      </w:r>
      <w:r w:rsidRPr="009D62E6">
        <w:rPr>
          <w:noProof w:val="0"/>
          <w:color w:val="0000FF"/>
          <w:sz w:val="27"/>
          <w:u w:val="single"/>
        </w:rPr>
        <w:t>hypergeometric</w:t>
      </w:r>
      <w:proofErr w:type="spellEnd"/>
      <w:r w:rsidRPr="009D62E6">
        <w:rPr>
          <w:noProof w:val="0"/>
          <w:color w:val="0000FF"/>
          <w:sz w:val="27"/>
          <w:u w:val="single"/>
        </w:rPr>
        <w:t xml:space="preserve"> test</w:t>
      </w:r>
      <w:r w:rsidRPr="009D62E6">
        <w:rPr>
          <w:noProof w:val="0"/>
          <w:color w:val="000000"/>
          <w:sz w:val="27"/>
          <w:szCs w:val="27"/>
          <w:lang w:val="nl-NL"/>
        </w:rPr>
        <w:fldChar w:fldCharType="end"/>
      </w:r>
      <w:r w:rsidRPr="009D62E6">
        <w:rPr>
          <w:noProof w:val="0"/>
          <w:color w:val="000000"/>
          <w:sz w:val="27"/>
        </w:rPr>
        <w:t> </w:t>
      </w:r>
      <w:r w:rsidRPr="009D62E6">
        <w:rPr>
          <w:noProof w:val="0"/>
          <w:color w:val="000000"/>
          <w:sz w:val="27"/>
          <w:szCs w:val="27"/>
        </w:rPr>
        <w:t>based method. In a nut shell, it test the null hypothesis that the enrichment of an annotation is purely by chance. The test is measured by the p-value, which is the second to last of the results table. The smaller the p-value is the more unlikely that its enrichment is purely by chance, indicating that the finding is significant (better). The last column is ¡°</w:t>
      </w:r>
      <w:proofErr w:type="spellStart"/>
      <w:r w:rsidRPr="009D62E6">
        <w:rPr>
          <w:noProof w:val="0"/>
          <w:color w:val="000000"/>
          <w:sz w:val="27"/>
          <w:szCs w:val="27"/>
        </w:rPr>
        <w:t>Benjaminin</w:t>
      </w:r>
      <w:proofErr w:type="spellEnd"/>
      <w:r w:rsidRPr="009D62E6">
        <w:rPr>
          <w:noProof w:val="0"/>
          <w:color w:val="000000"/>
          <w:sz w:val="27"/>
          <w:szCs w:val="27"/>
        </w:rPr>
        <w:t>¡± correction of the p-value, which correct</w:t>
      </w:r>
      <w:r w:rsidRPr="009D62E6">
        <w:rPr>
          <w:noProof w:val="0"/>
          <w:color w:val="000000"/>
          <w:sz w:val="27"/>
        </w:rPr>
        <w:t> </w:t>
      </w:r>
      <w:hyperlink r:id="rId13" w:history="1">
        <w:r w:rsidRPr="009D62E6">
          <w:rPr>
            <w:noProof w:val="0"/>
            <w:color w:val="0000FF"/>
            <w:sz w:val="27"/>
            <w:u w:val="single"/>
          </w:rPr>
          <w:t>multiple test error</w:t>
        </w:r>
      </w:hyperlink>
      <w:r w:rsidRPr="009D62E6">
        <w:rPr>
          <w:noProof w:val="0"/>
          <w:color w:val="000000"/>
          <w:sz w:val="27"/>
        </w:rPr>
        <w:t> </w:t>
      </w:r>
      <w:r w:rsidRPr="009D62E6">
        <w:rPr>
          <w:noProof w:val="0"/>
          <w:color w:val="000000"/>
          <w:sz w:val="27"/>
          <w:szCs w:val="27"/>
        </w:rPr>
        <w:t>when we perform multiple hypothesis tests.</w:t>
      </w:r>
    </w:p>
    <w:p w:rsidR="009D62E6" w:rsidRPr="009D62E6" w:rsidRDefault="009D62E6" w:rsidP="009D62E6">
      <w:pPr>
        <w:spacing w:before="100" w:beforeAutospacing="1"/>
        <w:ind w:left="0"/>
        <w:rPr>
          <w:noProof w:val="0"/>
          <w:color w:val="000000"/>
          <w:sz w:val="27"/>
          <w:szCs w:val="27"/>
        </w:rPr>
      </w:pPr>
      <w:r w:rsidRPr="009D62E6">
        <w:rPr>
          <w:noProof w:val="0"/>
          <w:color w:val="000000"/>
          <w:sz w:val="27"/>
          <w:szCs w:val="27"/>
        </w:rPr>
        <w:t>The aim of your analysis is that you should find cluster of genes which show significant functional annotation enrichment and those enriched annotations can be related to the Alzheimer ¡¯s disease. In other words, you should try to make the result table contain more annotations whose ¡°</w:t>
      </w:r>
      <w:proofErr w:type="spellStart"/>
      <w:r w:rsidRPr="009D62E6">
        <w:rPr>
          <w:noProof w:val="0"/>
          <w:color w:val="000000"/>
          <w:sz w:val="27"/>
          <w:szCs w:val="27"/>
        </w:rPr>
        <w:t>Benjaminin</w:t>
      </w:r>
      <w:proofErr w:type="spellEnd"/>
      <w:r w:rsidRPr="009D62E6">
        <w:rPr>
          <w:noProof w:val="0"/>
          <w:color w:val="000000"/>
          <w:sz w:val="27"/>
          <w:szCs w:val="27"/>
        </w:rPr>
        <w:t>¡± corrected p-value is less than a given threshold (You can set it to 0.01 or 0.05). The more significant annotations enriched in your gene list, the more we can infer the functional role of those genes. If you find enriched annotations, such as</w:t>
      </w:r>
      <w:r w:rsidRPr="009D62E6">
        <w:rPr>
          <w:noProof w:val="0"/>
          <w:color w:val="000000"/>
          <w:sz w:val="27"/>
        </w:rPr>
        <w:t> </w:t>
      </w:r>
      <w:r w:rsidRPr="009D62E6">
        <w:rPr>
          <w:b/>
          <w:bCs/>
          <w:noProof w:val="0"/>
          <w:color w:val="000000"/>
          <w:sz w:val="27"/>
          <w:szCs w:val="27"/>
        </w:rPr>
        <w:t>G-protein coupled receptor protein signaling pathway</w:t>
      </w:r>
      <w:r w:rsidRPr="009D62E6">
        <w:rPr>
          <w:noProof w:val="0"/>
          <w:color w:val="000000"/>
          <w:sz w:val="27"/>
          <w:szCs w:val="27"/>
        </w:rPr>
        <w:t>,</w:t>
      </w:r>
      <w:r w:rsidRPr="009D62E6">
        <w:rPr>
          <w:noProof w:val="0"/>
          <w:color w:val="000000"/>
          <w:sz w:val="27"/>
        </w:rPr>
        <w:t> </w:t>
      </w:r>
      <w:r w:rsidRPr="009D62E6">
        <w:rPr>
          <w:b/>
          <w:bCs/>
          <w:noProof w:val="0"/>
          <w:color w:val="000000"/>
          <w:sz w:val="27"/>
          <w:szCs w:val="27"/>
        </w:rPr>
        <w:t>defense response</w:t>
      </w:r>
      <w:r w:rsidRPr="009D62E6">
        <w:rPr>
          <w:noProof w:val="0"/>
          <w:color w:val="000000"/>
          <w:sz w:val="27"/>
          <w:szCs w:val="27"/>
        </w:rPr>
        <w:t xml:space="preserve">, </w:t>
      </w:r>
      <w:proofErr w:type="spellStart"/>
      <w:r w:rsidRPr="009D62E6">
        <w:rPr>
          <w:noProof w:val="0"/>
          <w:color w:val="000000"/>
          <w:sz w:val="27"/>
          <w:szCs w:val="27"/>
        </w:rPr>
        <w:t>and</w:t>
      </w:r>
      <w:r w:rsidRPr="009D62E6">
        <w:rPr>
          <w:b/>
          <w:bCs/>
          <w:noProof w:val="0"/>
          <w:color w:val="000000"/>
          <w:sz w:val="27"/>
          <w:szCs w:val="27"/>
        </w:rPr>
        <w:t>neural</w:t>
      </w:r>
      <w:proofErr w:type="spellEnd"/>
      <w:r w:rsidRPr="009D62E6">
        <w:rPr>
          <w:noProof w:val="0"/>
          <w:color w:val="000000"/>
          <w:sz w:val="27"/>
          <w:szCs w:val="27"/>
        </w:rPr>
        <w:t>-related terms then you are probably on the right track.</w:t>
      </w:r>
    </w:p>
    <w:p w:rsidR="00367154" w:rsidRDefault="00367154"/>
    <w:p w:rsidR="00E20D76" w:rsidRDefault="00E20D76"/>
    <w:p w:rsidR="00E20D76" w:rsidRDefault="00E20D76">
      <w:pPr>
        <w:rPr>
          <w:lang w:val="fr-FR"/>
        </w:rPr>
      </w:pPr>
      <w:r w:rsidRPr="00E20D76">
        <w:rPr>
          <w:lang w:val="fr-FR"/>
        </w:rPr>
        <w:t xml:space="preserve">Source: </w:t>
      </w:r>
      <w:hyperlink r:id="rId14" w:history="1">
        <w:r w:rsidRPr="00813E11">
          <w:rPr>
            <w:rStyle w:val="Hyperlink"/>
            <w:lang w:val="fr-FR"/>
          </w:rPr>
          <w:t>http://www.cs.wustl.edu/~zhang/teaching/cs517/Spring12/CourseProjects/david_tut/david_tut.htm</w:t>
        </w:r>
      </w:hyperlink>
    </w:p>
    <w:p w:rsidR="00E20D76" w:rsidRPr="00E20D76" w:rsidRDefault="00E20D76">
      <w:pPr>
        <w:rPr>
          <w:lang w:val="fr-FR"/>
        </w:rPr>
      </w:pPr>
    </w:p>
    <w:sectPr w:rsidR="00E20D76" w:rsidRPr="00E20D76" w:rsidSect="009D62E6">
      <w:pgSz w:w="16838" w:h="11906" w:orient="landscape"/>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2F04EE"/>
    <w:multiLevelType w:val="multilevel"/>
    <w:tmpl w:val="A0543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9458C4"/>
    <w:multiLevelType w:val="multilevel"/>
    <w:tmpl w:val="49244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BEC7ABE"/>
    <w:multiLevelType w:val="multilevel"/>
    <w:tmpl w:val="5F74557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440"/>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2"/>
  </w:num>
  <w:num w:numId="8">
    <w:abstractNumId w:val="2"/>
  </w:num>
  <w:num w:numId="9">
    <w:abstractNumId w:val="2"/>
  </w:num>
  <w:num w:numId="10">
    <w:abstractNumId w:val="1"/>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10"/>
  <w:displayHorizontalDrawingGridEvery w:val="2"/>
  <w:characterSpacingControl w:val="doNotCompress"/>
  <w:compat/>
  <w:rsids>
    <w:rsidRoot w:val="009D62E6"/>
    <w:rsid w:val="00367154"/>
    <w:rsid w:val="008D05B8"/>
    <w:rsid w:val="009D114F"/>
    <w:rsid w:val="009D62E6"/>
    <w:rsid w:val="00AB3026"/>
    <w:rsid w:val="00B13654"/>
    <w:rsid w:val="00BE5E4F"/>
    <w:rsid w:val="00C4091B"/>
    <w:rsid w:val="00E20D76"/>
    <w:rsid w:val="00E71481"/>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pPr>
        <w:spacing w:after="100" w:afterAutospacing="1"/>
        <w:ind w:left="27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114F"/>
    <w:rPr>
      <w:noProof/>
      <w:sz w:val="22"/>
      <w:lang w:val="en-US"/>
    </w:rPr>
  </w:style>
  <w:style w:type="paragraph" w:styleId="Heading1">
    <w:name w:val="heading 1"/>
    <w:basedOn w:val="Normal"/>
    <w:next w:val="Normal"/>
    <w:link w:val="Heading1Char"/>
    <w:uiPriority w:val="9"/>
    <w:qFormat/>
    <w:rsid w:val="009D114F"/>
    <w:pPr>
      <w:keepNext/>
      <w:numPr>
        <w:numId w:val="9"/>
      </w:numPr>
      <w:spacing w:before="240" w:after="240"/>
      <w:outlineLvl w:val="0"/>
    </w:pPr>
    <w:rPr>
      <w:b/>
      <w:kern w:val="28"/>
      <w:sz w:val="28"/>
    </w:rPr>
  </w:style>
  <w:style w:type="paragraph" w:styleId="Heading2">
    <w:name w:val="heading 2"/>
    <w:basedOn w:val="Normal"/>
    <w:next w:val="Normal"/>
    <w:link w:val="Heading2Char"/>
    <w:uiPriority w:val="9"/>
    <w:qFormat/>
    <w:rsid w:val="009D114F"/>
    <w:pPr>
      <w:keepNext/>
      <w:numPr>
        <w:ilvl w:val="1"/>
        <w:numId w:val="9"/>
      </w:numPr>
      <w:spacing w:before="240" w:after="60"/>
      <w:outlineLvl w:val="1"/>
    </w:pPr>
    <w:rPr>
      <w:sz w:val="26"/>
    </w:rPr>
  </w:style>
  <w:style w:type="paragraph" w:styleId="Heading3">
    <w:name w:val="heading 3"/>
    <w:basedOn w:val="Normal"/>
    <w:next w:val="Normal"/>
    <w:link w:val="Heading3Char"/>
    <w:qFormat/>
    <w:rsid w:val="009D114F"/>
    <w:pPr>
      <w:keepNext/>
      <w:numPr>
        <w:ilvl w:val="2"/>
        <w:numId w:val="9"/>
      </w:numPr>
      <w:spacing w:before="240" w:after="60"/>
      <w:outlineLvl w:val="2"/>
    </w:pPr>
    <w:rPr>
      <w:sz w:val="24"/>
    </w:rPr>
  </w:style>
  <w:style w:type="paragraph" w:styleId="Heading4">
    <w:name w:val="heading 4"/>
    <w:basedOn w:val="Normal"/>
    <w:next w:val="Normal"/>
    <w:link w:val="Heading4Char"/>
    <w:qFormat/>
    <w:rsid w:val="009D114F"/>
    <w:pPr>
      <w:keepNext/>
      <w:numPr>
        <w:ilvl w:val="3"/>
        <w:numId w:val="9"/>
      </w:numPr>
      <w:spacing w:before="240" w:after="60"/>
      <w:outlineLvl w:val="3"/>
    </w:pPr>
    <w:rPr>
      <w:sz w:val="24"/>
    </w:rPr>
  </w:style>
  <w:style w:type="paragraph" w:styleId="Heading5">
    <w:name w:val="heading 5"/>
    <w:basedOn w:val="Normal"/>
    <w:next w:val="Normal"/>
    <w:link w:val="Heading5Char"/>
    <w:qFormat/>
    <w:rsid w:val="009D114F"/>
    <w:pPr>
      <w:numPr>
        <w:ilvl w:val="4"/>
        <w:numId w:val="9"/>
      </w:numPr>
      <w:spacing w:before="240" w:after="60"/>
      <w:outlineLvl w:val="4"/>
    </w:pPr>
    <w:rPr>
      <w:kern w:val="28"/>
    </w:rPr>
  </w:style>
  <w:style w:type="paragraph" w:styleId="Heading6">
    <w:name w:val="heading 6"/>
    <w:basedOn w:val="Normal"/>
    <w:next w:val="Normal"/>
    <w:link w:val="Heading6Char"/>
    <w:qFormat/>
    <w:rsid w:val="009D114F"/>
    <w:pPr>
      <w:numPr>
        <w:ilvl w:val="5"/>
        <w:numId w:val="9"/>
      </w:numPr>
      <w:spacing w:before="240" w:after="60"/>
      <w:outlineLvl w:val="5"/>
    </w:pPr>
    <w:rPr>
      <w:rFonts w:ascii="Arial" w:hAnsi="Arial"/>
      <w:i/>
      <w:kern w:val="28"/>
    </w:rPr>
  </w:style>
  <w:style w:type="paragraph" w:styleId="Heading7">
    <w:name w:val="heading 7"/>
    <w:basedOn w:val="Normal"/>
    <w:next w:val="Normal"/>
    <w:link w:val="Heading7Char"/>
    <w:qFormat/>
    <w:rsid w:val="009D114F"/>
    <w:pPr>
      <w:numPr>
        <w:ilvl w:val="6"/>
        <w:numId w:val="9"/>
      </w:numPr>
      <w:spacing w:before="240" w:after="60"/>
      <w:outlineLvl w:val="6"/>
    </w:pPr>
    <w:rPr>
      <w:rFonts w:ascii="Arial" w:hAnsi="Arial"/>
      <w:kern w:val="28"/>
      <w:sz w:val="20"/>
    </w:rPr>
  </w:style>
  <w:style w:type="paragraph" w:styleId="Heading8">
    <w:name w:val="heading 8"/>
    <w:basedOn w:val="Normal"/>
    <w:next w:val="Normal"/>
    <w:link w:val="Heading8Char"/>
    <w:qFormat/>
    <w:rsid w:val="009D114F"/>
    <w:pPr>
      <w:numPr>
        <w:ilvl w:val="7"/>
        <w:numId w:val="9"/>
      </w:numPr>
      <w:spacing w:before="240" w:after="60"/>
      <w:outlineLvl w:val="7"/>
    </w:pPr>
    <w:rPr>
      <w:rFonts w:ascii="Arial" w:hAnsi="Arial"/>
      <w:i/>
      <w:kern w:val="28"/>
      <w:sz w:val="20"/>
    </w:rPr>
  </w:style>
  <w:style w:type="paragraph" w:styleId="Heading9">
    <w:name w:val="heading 9"/>
    <w:basedOn w:val="Normal"/>
    <w:next w:val="Normal"/>
    <w:link w:val="Heading9Char"/>
    <w:qFormat/>
    <w:rsid w:val="009D114F"/>
    <w:pPr>
      <w:numPr>
        <w:ilvl w:val="8"/>
        <w:numId w:val="9"/>
      </w:numPr>
      <w:spacing w:before="240" w:after="60"/>
      <w:outlineLvl w:val="8"/>
    </w:pPr>
    <w:rPr>
      <w:rFonts w:ascii="Arial" w:hAnsi="Arial"/>
      <w:i/>
      <w:kern w:val="28"/>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114F"/>
    <w:rPr>
      <w:b/>
      <w:kern w:val="28"/>
      <w:sz w:val="28"/>
    </w:rPr>
  </w:style>
  <w:style w:type="character" w:customStyle="1" w:styleId="Heading2Char">
    <w:name w:val="Heading 2 Char"/>
    <w:basedOn w:val="DefaultParagraphFont"/>
    <w:link w:val="Heading2"/>
    <w:uiPriority w:val="9"/>
    <w:rsid w:val="009D114F"/>
    <w:rPr>
      <w:sz w:val="26"/>
    </w:rPr>
  </w:style>
  <w:style w:type="character" w:customStyle="1" w:styleId="Heading3Char">
    <w:name w:val="Heading 3 Char"/>
    <w:basedOn w:val="DefaultParagraphFont"/>
    <w:link w:val="Heading3"/>
    <w:rsid w:val="009D114F"/>
    <w:rPr>
      <w:sz w:val="24"/>
    </w:rPr>
  </w:style>
  <w:style w:type="character" w:customStyle="1" w:styleId="Heading4Char">
    <w:name w:val="Heading 4 Char"/>
    <w:basedOn w:val="DefaultParagraphFont"/>
    <w:link w:val="Heading4"/>
    <w:rsid w:val="009D114F"/>
    <w:rPr>
      <w:sz w:val="24"/>
    </w:rPr>
  </w:style>
  <w:style w:type="character" w:customStyle="1" w:styleId="Heading5Char">
    <w:name w:val="Heading 5 Char"/>
    <w:basedOn w:val="DefaultParagraphFont"/>
    <w:link w:val="Heading5"/>
    <w:rsid w:val="009D114F"/>
    <w:rPr>
      <w:kern w:val="28"/>
      <w:sz w:val="22"/>
    </w:rPr>
  </w:style>
  <w:style w:type="character" w:customStyle="1" w:styleId="Heading6Char">
    <w:name w:val="Heading 6 Char"/>
    <w:basedOn w:val="DefaultParagraphFont"/>
    <w:link w:val="Heading6"/>
    <w:rsid w:val="009D114F"/>
    <w:rPr>
      <w:rFonts w:ascii="Arial" w:hAnsi="Arial"/>
      <w:i/>
      <w:kern w:val="28"/>
      <w:sz w:val="22"/>
    </w:rPr>
  </w:style>
  <w:style w:type="character" w:customStyle="1" w:styleId="Heading7Char">
    <w:name w:val="Heading 7 Char"/>
    <w:basedOn w:val="DefaultParagraphFont"/>
    <w:link w:val="Heading7"/>
    <w:rsid w:val="009D114F"/>
    <w:rPr>
      <w:rFonts w:ascii="Arial" w:hAnsi="Arial"/>
      <w:kern w:val="28"/>
    </w:rPr>
  </w:style>
  <w:style w:type="character" w:customStyle="1" w:styleId="Heading8Char">
    <w:name w:val="Heading 8 Char"/>
    <w:basedOn w:val="DefaultParagraphFont"/>
    <w:link w:val="Heading8"/>
    <w:rsid w:val="009D114F"/>
    <w:rPr>
      <w:rFonts w:ascii="Arial" w:hAnsi="Arial"/>
      <w:i/>
      <w:kern w:val="28"/>
    </w:rPr>
  </w:style>
  <w:style w:type="character" w:customStyle="1" w:styleId="Heading9Char">
    <w:name w:val="Heading 9 Char"/>
    <w:basedOn w:val="DefaultParagraphFont"/>
    <w:link w:val="Heading9"/>
    <w:rsid w:val="009D114F"/>
    <w:rPr>
      <w:rFonts w:ascii="Arial" w:hAnsi="Arial"/>
      <w:i/>
      <w:kern w:val="28"/>
      <w:sz w:val="18"/>
    </w:rPr>
  </w:style>
  <w:style w:type="paragraph" w:styleId="NormalWeb">
    <w:name w:val="Normal (Web)"/>
    <w:basedOn w:val="Normal"/>
    <w:uiPriority w:val="99"/>
    <w:semiHidden/>
    <w:unhideWhenUsed/>
    <w:rsid w:val="009D62E6"/>
    <w:pPr>
      <w:spacing w:before="100" w:beforeAutospacing="1"/>
      <w:ind w:left="0"/>
    </w:pPr>
    <w:rPr>
      <w:noProof w:val="0"/>
      <w:sz w:val="24"/>
      <w:szCs w:val="24"/>
      <w:lang w:val="nl-NL"/>
    </w:rPr>
  </w:style>
  <w:style w:type="character" w:customStyle="1" w:styleId="apple-converted-space">
    <w:name w:val="apple-converted-space"/>
    <w:basedOn w:val="DefaultParagraphFont"/>
    <w:rsid w:val="009D62E6"/>
  </w:style>
  <w:style w:type="character" w:styleId="Hyperlink">
    <w:name w:val="Hyperlink"/>
    <w:basedOn w:val="DefaultParagraphFont"/>
    <w:uiPriority w:val="99"/>
    <w:unhideWhenUsed/>
    <w:rsid w:val="009D62E6"/>
    <w:rPr>
      <w:color w:val="0000FF"/>
      <w:u w:val="single"/>
    </w:rPr>
  </w:style>
  <w:style w:type="paragraph" w:styleId="BalloonText">
    <w:name w:val="Balloon Text"/>
    <w:basedOn w:val="Normal"/>
    <w:link w:val="BalloonTextChar"/>
    <w:uiPriority w:val="99"/>
    <w:semiHidden/>
    <w:unhideWhenUsed/>
    <w:rsid w:val="009D62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62E6"/>
    <w:rPr>
      <w:rFonts w:ascii="Tahoma" w:hAnsi="Tahoma" w:cs="Tahoma"/>
      <w:noProof/>
      <w:sz w:val="16"/>
      <w:szCs w:val="16"/>
      <w:lang w:val="en-US"/>
    </w:rPr>
  </w:style>
</w:styles>
</file>

<file path=word/webSettings.xml><?xml version="1.0" encoding="utf-8"?>
<w:webSettings xmlns:r="http://schemas.openxmlformats.org/officeDocument/2006/relationships" xmlns:w="http://schemas.openxmlformats.org/wordprocessingml/2006/main">
  <w:divs>
    <w:div w:id="1219126744">
      <w:bodyDiv w:val="1"/>
      <w:marLeft w:val="0"/>
      <w:marRight w:val="0"/>
      <w:marTop w:val="0"/>
      <w:marBottom w:val="0"/>
      <w:divBdr>
        <w:top w:val="none" w:sz="0" w:space="0" w:color="auto"/>
        <w:left w:val="none" w:sz="0" w:space="0" w:color="auto"/>
        <w:bottom w:val="none" w:sz="0" w:space="0" w:color="auto"/>
        <w:right w:val="none" w:sz="0" w:space="0" w:color="auto"/>
      </w:divBdr>
      <w:divsChild>
        <w:div w:id="349331994">
          <w:marLeft w:val="0"/>
          <w:marRight w:val="0"/>
          <w:marTop w:val="0"/>
          <w:marBottom w:val="0"/>
          <w:divBdr>
            <w:top w:val="none" w:sz="0" w:space="0" w:color="auto"/>
            <w:left w:val="none" w:sz="0" w:space="0" w:color="auto"/>
            <w:bottom w:val="none" w:sz="0" w:space="0" w:color="auto"/>
            <w:right w:val="none" w:sz="0" w:space="0" w:color="auto"/>
          </w:divBdr>
        </w:div>
        <w:div w:id="662586874">
          <w:marLeft w:val="0"/>
          <w:marRight w:val="0"/>
          <w:marTop w:val="0"/>
          <w:marBottom w:val="0"/>
          <w:divBdr>
            <w:top w:val="none" w:sz="0" w:space="0" w:color="auto"/>
            <w:left w:val="none" w:sz="0" w:space="0" w:color="auto"/>
            <w:bottom w:val="none" w:sz="0" w:space="0" w:color="auto"/>
            <w:right w:val="none" w:sz="0" w:space="0" w:color="auto"/>
          </w:divBdr>
        </w:div>
        <w:div w:id="501313317">
          <w:marLeft w:val="0"/>
          <w:marRight w:val="0"/>
          <w:marTop w:val="0"/>
          <w:marBottom w:val="0"/>
          <w:divBdr>
            <w:top w:val="none" w:sz="0" w:space="0" w:color="auto"/>
            <w:left w:val="none" w:sz="0" w:space="0" w:color="auto"/>
            <w:bottom w:val="none" w:sz="0" w:space="0" w:color="auto"/>
            <w:right w:val="none" w:sz="0" w:space="0" w:color="auto"/>
          </w:divBdr>
        </w:div>
        <w:div w:id="929381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en.wikipedia.org/wiki/Multiple_comparisons" TargetMode="External"/><Relationship Id="rId3" Type="http://schemas.openxmlformats.org/officeDocument/2006/relationships/settings" Target="settings.xml"/><Relationship Id="rId7" Type="http://schemas.openxmlformats.org/officeDocument/2006/relationships/hyperlink" Target="http://david.abcc.ncifcrf.gov/" TargetMode="External"/><Relationship Id="rId12" Type="http://schemas.openxmlformats.org/officeDocument/2006/relationships/image" Target="media/image4.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cs.wustl.edu/~zhang/teaching/cs517/Spring12/CourseProjects/david_tut/annnot.tsv" TargetMode="External"/><Relationship Id="rId11" Type="http://schemas.openxmlformats.org/officeDocument/2006/relationships/image" Target="media/image3.png"/><Relationship Id="rId5" Type="http://schemas.openxmlformats.org/officeDocument/2006/relationships/hyperlink" Target="http://david.abcc.ncifcrf.gov/" TargetMode="External"/><Relationship Id="rId15" Type="http://schemas.openxmlformats.org/officeDocument/2006/relationships/fontTable" Target="fontTable.xml"/><Relationship Id="rId10" Type="http://schemas.openxmlformats.org/officeDocument/2006/relationships/hyperlink" Target="http://www.geneontology.org/"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www.cs.wustl.edu/~zhang/teaching/cs517/Spring12/CourseProjects/david_tut/david_tut.htm" TargetMode="External"/></Relationships>
</file>

<file path=word/theme/theme1.xml><?xml version="1.0" encoding="utf-8"?>
<a:theme xmlns:a="http://schemas.openxmlformats.org/drawingml/2006/main" name="UMC St Radboud Sjabloon">
  <a:themeElements>
    <a:clrScheme name="UMC">
      <a:dk1>
        <a:srgbClr val="000000"/>
      </a:dk1>
      <a:lt1>
        <a:srgbClr val="FFFFFF"/>
      </a:lt1>
      <a:dk2>
        <a:srgbClr val="BE3100"/>
      </a:dk2>
      <a:lt2>
        <a:srgbClr val="F37C09"/>
      </a:lt2>
      <a:accent1>
        <a:srgbClr val="0E4286"/>
      </a:accent1>
      <a:accent2>
        <a:srgbClr val="B89400"/>
      </a:accent2>
      <a:accent3>
        <a:srgbClr val="BE3100"/>
      </a:accent3>
      <a:accent4>
        <a:srgbClr val="FFFFFF"/>
      </a:accent4>
      <a:accent5>
        <a:srgbClr val="00607A"/>
      </a:accent5>
      <a:accent6>
        <a:srgbClr val="3D168B"/>
      </a:accent6>
      <a:hlink>
        <a:srgbClr val="3D168B"/>
      </a:hlink>
      <a:folHlink>
        <a:srgbClr val="00607A"/>
      </a:folHlink>
    </a:clrScheme>
    <a:fontScheme name="Kantoor">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772</Words>
  <Characters>4251</Characters>
  <Application>Microsoft Office Word</Application>
  <DocSecurity>0</DocSecurity>
  <Lines>35</Lines>
  <Paragraphs>10</Paragraphs>
  <ScaleCrop>false</ScaleCrop>
  <Company>UMC St Radboud</Company>
  <LinksUpToDate>false</LinksUpToDate>
  <CharactersWithSpaces>5013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DTSM installatie account</dc:creator>
  <cp:keywords/>
  <dc:description/>
  <cp:lastModifiedBy>DTSM installatie account</cp:lastModifiedBy>
  <cp:revision>2</cp:revision>
  <dcterms:created xsi:type="dcterms:W3CDTF">2014-07-30T09:48:00Z</dcterms:created>
  <dcterms:modified xsi:type="dcterms:W3CDTF">2014-07-30T09:49:00Z</dcterms:modified>
</cp:coreProperties>
</file>